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4C" w:rsidRDefault="00BE224C"/>
    <w:p w:rsidR="00E76950" w:rsidRDefault="00E76950"/>
    <w:p w:rsidR="00E76950" w:rsidRDefault="00E76950"/>
    <w:p w:rsidR="00E76950" w:rsidRDefault="00E76950" w:rsidP="00E76950">
      <w:pPr>
        <w:ind w:firstLine="567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                       D E C I Z I E   nr. 7/2                                           Proiect</w:t>
      </w:r>
    </w:p>
    <w:p w:rsidR="00E76950" w:rsidRDefault="00E76950" w:rsidP="00E76950">
      <w:pPr>
        <w:ind w:firstLine="567"/>
        <w:jc w:val="both"/>
        <w:rPr>
          <w:sz w:val="26"/>
          <w:szCs w:val="26"/>
          <w:lang w:val="ro-RO" w:eastAsia="ru-RU"/>
        </w:rPr>
      </w:pPr>
      <w:r>
        <w:rPr>
          <w:b/>
          <w:sz w:val="26"/>
          <w:szCs w:val="26"/>
          <w:lang w:val="ro-RO"/>
        </w:rPr>
        <w:t xml:space="preserve">                                    din  11 decembrie  2024</w:t>
      </w:r>
    </w:p>
    <w:p w:rsidR="00E76950" w:rsidRDefault="00E76950" w:rsidP="00E76950">
      <w:pPr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lang w:val="ro-RO"/>
        </w:rPr>
        <w:t xml:space="preserve">  Cu privire la aprobarea şi punerea</w:t>
      </w:r>
      <w:r>
        <w:rPr>
          <w:b/>
          <w:sz w:val="26"/>
          <w:szCs w:val="26"/>
          <w:lang w:val="ro-RO"/>
        </w:rPr>
        <w:br/>
        <w:t xml:space="preserve"> în aplicare a taxelor locale pentru  anul  2025.</w:t>
      </w:r>
      <w:r>
        <w:rPr>
          <w:b/>
          <w:color w:val="FFFFFF"/>
          <w:sz w:val="26"/>
          <w:szCs w:val="26"/>
          <w:u w:val="single"/>
          <w:lang w:val="ro-RO"/>
        </w:rPr>
        <w:t>..0220200202</w:t>
      </w:r>
    </w:p>
    <w:p w:rsidR="00E76950" w:rsidRDefault="00E76950" w:rsidP="00E76950">
      <w:pPr>
        <w:spacing w:line="240" w:lineRule="auto"/>
        <w:jc w:val="both"/>
        <w:rPr>
          <w:b/>
          <w:i/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În conformitate cu Titlul VII ,,Taxele locale’’ din Codul fiscal, Legea privind administraţia publică locală nr. 436-XVI din 28 decembrie 2006, Legea privind finanţele publice nr.397-XV din 16.10.2003, Legea finanţelor publice şi responsabilităţii bugetar fiscale nr. 181 din 25.07.2014,</w:t>
      </w:r>
      <w:r>
        <w:rPr>
          <w:szCs w:val="24"/>
          <w:lang w:val="ro-RO"/>
        </w:rPr>
        <w:t xml:space="preserve"> Legea nr. 235-XVI din 20.06.2006 cu privire la principiile de bază de reglementare a activităţii de întreprinzător, </w:t>
      </w:r>
      <w:proofErr w:type="spellStart"/>
      <w:r>
        <w:rPr>
          <w:bCs/>
          <w:szCs w:val="24"/>
          <w:lang w:val="en-US"/>
        </w:rPr>
        <w:t>Legea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privind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reglementarea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prin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autorizare</w:t>
      </w:r>
      <w:proofErr w:type="spellEnd"/>
      <w:r>
        <w:rPr>
          <w:szCs w:val="24"/>
          <w:lang w:val="en-US"/>
        </w:rPr>
        <w:t xml:space="preserve"> </w:t>
      </w:r>
      <w:r>
        <w:rPr>
          <w:bCs/>
          <w:szCs w:val="24"/>
          <w:lang w:val="en-US" w:eastAsia="ru-RU"/>
        </w:rPr>
        <w:t xml:space="preserve">a </w:t>
      </w:r>
      <w:proofErr w:type="spellStart"/>
      <w:r>
        <w:rPr>
          <w:bCs/>
          <w:szCs w:val="24"/>
          <w:lang w:val="en-US" w:eastAsia="ru-RU"/>
        </w:rPr>
        <w:t>activităţii</w:t>
      </w:r>
      <w:proofErr w:type="spellEnd"/>
      <w:r>
        <w:rPr>
          <w:bCs/>
          <w:szCs w:val="24"/>
          <w:lang w:val="en-US" w:eastAsia="ru-RU"/>
        </w:rPr>
        <w:t xml:space="preserve"> de </w:t>
      </w:r>
      <w:proofErr w:type="spellStart"/>
      <w:r>
        <w:rPr>
          <w:bCs/>
          <w:szCs w:val="24"/>
          <w:lang w:val="en-US" w:eastAsia="ru-RU"/>
        </w:rPr>
        <w:t>întreprinzător</w:t>
      </w:r>
      <w:proofErr w:type="spellEnd"/>
      <w:r>
        <w:rPr>
          <w:bCs/>
          <w:szCs w:val="24"/>
          <w:lang w:val="en-US" w:eastAsia="ru-RU"/>
        </w:rPr>
        <w:t xml:space="preserve"> nr. 160</w:t>
      </w:r>
      <w:proofErr w:type="gramStart"/>
      <w:r>
        <w:rPr>
          <w:bCs/>
          <w:szCs w:val="24"/>
          <w:lang w:val="en-US" w:eastAsia="ru-RU"/>
        </w:rPr>
        <w:t>  din</w:t>
      </w:r>
      <w:proofErr w:type="gramEnd"/>
      <w:r>
        <w:rPr>
          <w:bCs/>
          <w:szCs w:val="24"/>
          <w:lang w:val="en-US" w:eastAsia="ru-RU"/>
        </w:rPr>
        <w:t xml:space="preserve">  22.07.2011, </w:t>
      </w:r>
      <w:r>
        <w:rPr>
          <w:bCs/>
          <w:szCs w:val="24"/>
          <w:lang w:val="en-US"/>
        </w:rPr>
        <w:t xml:space="preserve"> </w:t>
      </w:r>
      <w:r>
        <w:rPr>
          <w:color w:val="000000"/>
          <w:szCs w:val="24"/>
          <w:lang w:val="ro-RO"/>
        </w:rPr>
        <w:t>Legea cu privire la comerţul interior nr.231 din 23.09.2010</w:t>
      </w:r>
      <w:r>
        <w:rPr>
          <w:szCs w:val="24"/>
          <w:lang w:val="en-US"/>
        </w:rPr>
        <w:t xml:space="preserve">, </w:t>
      </w:r>
      <w:r>
        <w:rPr>
          <w:color w:val="000000"/>
          <w:szCs w:val="24"/>
          <w:lang w:val="ro-RO"/>
        </w:rPr>
        <w:t>Hotărîrea Guvernului</w:t>
      </w:r>
      <w:r>
        <w:rPr>
          <w:bCs/>
          <w:szCs w:val="24"/>
          <w:lang w:val="en-US" w:eastAsia="ru-RU"/>
        </w:rPr>
        <w:t>nr. 643</w:t>
      </w:r>
      <w:proofErr w:type="gramStart"/>
      <w:r>
        <w:rPr>
          <w:bCs/>
          <w:szCs w:val="24"/>
          <w:lang w:val="en-US" w:eastAsia="ru-RU"/>
        </w:rPr>
        <w:t>  din</w:t>
      </w:r>
      <w:proofErr w:type="gramEnd"/>
      <w:r>
        <w:rPr>
          <w:bCs/>
          <w:szCs w:val="24"/>
          <w:lang w:val="en-US" w:eastAsia="ru-RU"/>
        </w:rPr>
        <w:t>  27.05.2003</w:t>
      </w:r>
      <w:r>
        <w:rPr>
          <w:szCs w:val="24"/>
          <w:lang w:val="en-US"/>
        </w:rPr>
        <w:t xml:space="preserve">cu </w:t>
      </w:r>
      <w:proofErr w:type="spellStart"/>
      <w:r>
        <w:rPr>
          <w:szCs w:val="24"/>
          <w:lang w:val="en-US"/>
        </w:rPr>
        <w:t>privire</w:t>
      </w:r>
      <w:proofErr w:type="spellEnd"/>
      <w:r>
        <w:rPr>
          <w:szCs w:val="24"/>
          <w:lang w:val="en-US"/>
        </w:rPr>
        <w:t xml:space="preserve"> la </w:t>
      </w:r>
      <w:proofErr w:type="spellStart"/>
      <w:r>
        <w:rPr>
          <w:szCs w:val="24"/>
          <w:lang w:val="en-US"/>
        </w:rPr>
        <w:t>aprobarea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Normelor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metodologice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şi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criteriilor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clasificare</w:t>
      </w:r>
      <w:proofErr w:type="spellEnd"/>
      <w:r>
        <w:rPr>
          <w:szCs w:val="24"/>
          <w:lang w:val="en-US"/>
        </w:rPr>
        <w:t xml:space="preserve"> </w:t>
      </w:r>
      <w:r>
        <w:rPr>
          <w:bCs/>
          <w:szCs w:val="24"/>
          <w:lang w:val="en-US" w:eastAsia="ru-RU"/>
        </w:rPr>
        <w:t xml:space="preserve">a </w:t>
      </w:r>
      <w:proofErr w:type="spellStart"/>
      <w:r>
        <w:rPr>
          <w:bCs/>
          <w:szCs w:val="24"/>
          <w:lang w:val="en-US" w:eastAsia="ru-RU"/>
        </w:rPr>
        <w:t>structurilor</w:t>
      </w:r>
      <w:proofErr w:type="spellEnd"/>
      <w:r>
        <w:rPr>
          <w:bCs/>
          <w:szCs w:val="24"/>
          <w:lang w:val="en-US" w:eastAsia="ru-RU"/>
        </w:rPr>
        <w:t xml:space="preserve"> de </w:t>
      </w:r>
      <w:proofErr w:type="spellStart"/>
      <w:r>
        <w:rPr>
          <w:bCs/>
          <w:szCs w:val="24"/>
          <w:lang w:val="en-US" w:eastAsia="ru-RU"/>
        </w:rPr>
        <w:t>primire</w:t>
      </w:r>
      <w:proofErr w:type="spellEnd"/>
      <w:r>
        <w:rPr>
          <w:bCs/>
          <w:szCs w:val="24"/>
          <w:lang w:val="en-US" w:eastAsia="ru-RU"/>
        </w:rPr>
        <w:t xml:space="preserve"> </w:t>
      </w:r>
      <w:proofErr w:type="spellStart"/>
      <w:r>
        <w:rPr>
          <w:bCs/>
          <w:szCs w:val="24"/>
          <w:lang w:val="en-US" w:eastAsia="ru-RU"/>
        </w:rPr>
        <w:t>turistică</w:t>
      </w:r>
      <w:proofErr w:type="spellEnd"/>
      <w:r>
        <w:rPr>
          <w:bCs/>
          <w:szCs w:val="24"/>
          <w:lang w:val="en-US" w:eastAsia="ru-RU"/>
        </w:rPr>
        <w:t xml:space="preserve"> cu </w:t>
      </w:r>
      <w:proofErr w:type="spellStart"/>
      <w:r>
        <w:rPr>
          <w:bCs/>
          <w:szCs w:val="24"/>
          <w:lang w:val="en-US" w:eastAsia="ru-RU"/>
        </w:rPr>
        <w:t>funcţiuni</w:t>
      </w:r>
      <w:proofErr w:type="spellEnd"/>
      <w:r>
        <w:rPr>
          <w:bCs/>
          <w:szCs w:val="24"/>
          <w:lang w:val="en-US" w:eastAsia="ru-RU"/>
        </w:rPr>
        <w:t xml:space="preserve"> de </w:t>
      </w:r>
      <w:proofErr w:type="spellStart"/>
      <w:r>
        <w:rPr>
          <w:bCs/>
          <w:szCs w:val="24"/>
          <w:lang w:val="en-US" w:eastAsia="ru-RU"/>
        </w:rPr>
        <w:t>cazare</w:t>
      </w:r>
      <w:proofErr w:type="spellEnd"/>
      <w:r>
        <w:rPr>
          <w:bCs/>
          <w:szCs w:val="24"/>
          <w:lang w:val="en-US" w:eastAsia="ru-RU"/>
        </w:rPr>
        <w:t xml:space="preserve"> </w:t>
      </w:r>
      <w:proofErr w:type="spellStart"/>
      <w:r>
        <w:rPr>
          <w:bCs/>
          <w:szCs w:val="24"/>
          <w:lang w:val="en-US" w:eastAsia="ru-RU"/>
        </w:rPr>
        <w:t>şi</w:t>
      </w:r>
      <w:proofErr w:type="spellEnd"/>
      <w:r>
        <w:rPr>
          <w:bCs/>
          <w:szCs w:val="24"/>
          <w:lang w:val="en-US" w:eastAsia="ru-RU"/>
        </w:rPr>
        <w:t xml:space="preserve"> de </w:t>
      </w:r>
      <w:proofErr w:type="spellStart"/>
      <w:r>
        <w:rPr>
          <w:bCs/>
          <w:szCs w:val="24"/>
          <w:lang w:val="en-US" w:eastAsia="ru-RU"/>
        </w:rPr>
        <w:t>servire</w:t>
      </w:r>
      <w:proofErr w:type="spellEnd"/>
      <w:r>
        <w:rPr>
          <w:bCs/>
          <w:szCs w:val="24"/>
          <w:lang w:val="en-US" w:eastAsia="ru-RU"/>
        </w:rPr>
        <w:t xml:space="preserve"> a </w:t>
      </w:r>
      <w:proofErr w:type="spellStart"/>
      <w:r>
        <w:rPr>
          <w:bCs/>
          <w:szCs w:val="24"/>
          <w:lang w:val="en-US" w:eastAsia="ru-RU"/>
        </w:rPr>
        <w:t>mesei</w:t>
      </w:r>
      <w:proofErr w:type="spellEnd"/>
      <w:r>
        <w:rPr>
          <w:bCs/>
          <w:szCs w:val="24"/>
          <w:lang w:val="en-US" w:eastAsia="ru-RU"/>
        </w:rPr>
        <w:t xml:space="preserve">, </w:t>
      </w:r>
      <w:r>
        <w:rPr>
          <w:color w:val="000000"/>
          <w:szCs w:val="24"/>
          <w:lang w:val="ro-RO"/>
        </w:rPr>
        <w:t xml:space="preserve">Hotărîrea Guvernului </w:t>
      </w:r>
      <w:r>
        <w:rPr>
          <w:bCs/>
          <w:szCs w:val="24"/>
          <w:lang w:val="en-US" w:eastAsia="ru-RU"/>
        </w:rPr>
        <w:t xml:space="preserve">cu </w:t>
      </w:r>
      <w:proofErr w:type="spellStart"/>
      <w:r>
        <w:rPr>
          <w:bCs/>
          <w:szCs w:val="24"/>
          <w:lang w:val="en-US" w:eastAsia="ru-RU"/>
        </w:rPr>
        <w:t>privire</w:t>
      </w:r>
      <w:proofErr w:type="spellEnd"/>
      <w:r>
        <w:rPr>
          <w:bCs/>
          <w:szCs w:val="24"/>
          <w:lang w:val="en-US" w:eastAsia="ru-RU"/>
        </w:rPr>
        <w:t xml:space="preserve"> la </w:t>
      </w:r>
      <w:proofErr w:type="spellStart"/>
      <w:r>
        <w:rPr>
          <w:bCs/>
          <w:szCs w:val="24"/>
          <w:lang w:val="en-US" w:eastAsia="ru-RU"/>
        </w:rPr>
        <w:t>parcările</w:t>
      </w:r>
      <w:proofErr w:type="spellEnd"/>
      <w:r>
        <w:rPr>
          <w:bCs/>
          <w:szCs w:val="24"/>
          <w:lang w:val="en-US" w:eastAsia="ru-RU"/>
        </w:rPr>
        <w:t xml:space="preserve"> auto cu </w:t>
      </w:r>
      <w:proofErr w:type="spellStart"/>
      <w:r>
        <w:rPr>
          <w:bCs/>
          <w:szCs w:val="24"/>
          <w:lang w:val="en-US" w:eastAsia="ru-RU"/>
        </w:rPr>
        <w:t>plată</w:t>
      </w:r>
      <w:proofErr w:type="spellEnd"/>
      <w:r>
        <w:rPr>
          <w:bCs/>
          <w:szCs w:val="24"/>
          <w:lang w:val="en-US" w:eastAsia="ru-RU"/>
        </w:rPr>
        <w:t xml:space="preserve"> </w:t>
      </w:r>
      <w:proofErr w:type="spellStart"/>
      <w:r>
        <w:rPr>
          <w:bCs/>
          <w:szCs w:val="24"/>
          <w:lang w:val="en-US" w:eastAsia="ru-RU"/>
        </w:rPr>
        <w:t>pe</w:t>
      </w:r>
      <w:proofErr w:type="spellEnd"/>
      <w:r>
        <w:rPr>
          <w:bCs/>
          <w:szCs w:val="24"/>
          <w:lang w:val="en-US" w:eastAsia="ru-RU"/>
        </w:rPr>
        <w:t xml:space="preserve"> </w:t>
      </w:r>
      <w:proofErr w:type="spellStart"/>
      <w:r>
        <w:rPr>
          <w:bCs/>
          <w:szCs w:val="24"/>
          <w:lang w:val="en-US" w:eastAsia="ru-RU"/>
        </w:rPr>
        <w:t>teritoriul</w:t>
      </w:r>
      <w:proofErr w:type="spellEnd"/>
      <w:r>
        <w:rPr>
          <w:bCs/>
          <w:szCs w:val="24"/>
          <w:lang w:val="en-US" w:eastAsia="ru-RU"/>
        </w:rPr>
        <w:t xml:space="preserve"> </w:t>
      </w:r>
      <w:proofErr w:type="spellStart"/>
      <w:r>
        <w:rPr>
          <w:bCs/>
          <w:szCs w:val="24"/>
          <w:lang w:val="en-US" w:eastAsia="ru-RU"/>
        </w:rPr>
        <w:t>Republicii</w:t>
      </w:r>
      <w:proofErr w:type="spellEnd"/>
      <w:r>
        <w:rPr>
          <w:bCs/>
          <w:szCs w:val="24"/>
          <w:lang w:val="en-US" w:eastAsia="ru-RU"/>
        </w:rPr>
        <w:t xml:space="preserve"> Moldova nr. 672</w:t>
      </w:r>
      <w:proofErr w:type="gramStart"/>
      <w:r>
        <w:rPr>
          <w:bCs/>
          <w:szCs w:val="24"/>
          <w:lang w:val="en-US" w:eastAsia="ru-RU"/>
        </w:rPr>
        <w:t>  din</w:t>
      </w:r>
      <w:proofErr w:type="gramEnd"/>
      <w:r>
        <w:rPr>
          <w:bCs/>
          <w:szCs w:val="24"/>
          <w:lang w:val="en-US" w:eastAsia="ru-RU"/>
        </w:rPr>
        <w:t xml:space="preserve">  19.06.98, </w:t>
      </w:r>
      <w:r>
        <w:rPr>
          <w:color w:val="000000"/>
          <w:szCs w:val="24"/>
          <w:lang w:val="ro-RO"/>
        </w:rPr>
        <w:t xml:space="preserve">Hotărîrea Guvernului cu privire la aprobarea Regulamentului transporturilor auto de călători şi bagaje nr. 854 din 28.07.2006. </w:t>
      </w:r>
      <w:r>
        <w:rPr>
          <w:b/>
          <w:i/>
          <w:color w:val="000000"/>
          <w:szCs w:val="24"/>
          <w:lang w:val="ro-RO"/>
        </w:rPr>
        <w:t xml:space="preserve">Consiliul  local  Lencăuţi, </w:t>
      </w:r>
    </w:p>
    <w:p w:rsidR="00E76950" w:rsidRDefault="00E76950" w:rsidP="00E76950">
      <w:pPr>
        <w:spacing w:line="240" w:lineRule="auto"/>
        <w:jc w:val="both"/>
        <w:rPr>
          <w:bCs/>
          <w:sz w:val="26"/>
          <w:szCs w:val="26"/>
          <w:lang w:val="en-US" w:eastAsia="ru-RU"/>
        </w:rPr>
      </w:pPr>
      <w:r>
        <w:rPr>
          <w:b/>
          <w:i/>
          <w:color w:val="000000"/>
          <w:sz w:val="26"/>
          <w:szCs w:val="26"/>
          <w:lang w:val="ro-RO"/>
        </w:rPr>
        <w:t xml:space="preserve">                                                   DECIDE:</w:t>
      </w:r>
    </w:p>
    <w:p w:rsidR="00E76950" w:rsidRDefault="00E76950" w:rsidP="00E76950">
      <w:pPr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Se stabilesc taxele locale conform titlului VII al Codului fiscal, </w:t>
      </w:r>
      <w:r>
        <w:rPr>
          <w:i/>
          <w:color w:val="000000"/>
          <w:szCs w:val="24"/>
          <w:lang w:val="ro-RO"/>
        </w:rPr>
        <w:t xml:space="preserve">cu excepţia </w:t>
      </w:r>
      <w:r>
        <w:rPr>
          <w:i/>
          <w:szCs w:val="24"/>
          <w:lang w:val="ro-RO"/>
        </w:rPr>
        <w:t>taxei pentru unităţile comercale şi/sau de prestări servicii</w:t>
      </w:r>
      <w:r>
        <w:rPr>
          <w:i/>
          <w:color w:val="000000"/>
          <w:szCs w:val="24"/>
          <w:lang w:val="ro-RO"/>
        </w:rPr>
        <w:t xml:space="preserve"> precum şi taxa pentru </w:t>
      </w:r>
      <w:r>
        <w:rPr>
          <w:i/>
          <w:szCs w:val="24"/>
          <w:lang w:val="ro-RO"/>
        </w:rPr>
        <w:t>prestarea serviciilor de transport auto de călători pe teritoriul municipiilor, oraşelorşi satelor (comunelor)</w:t>
      </w:r>
      <w:r>
        <w:rPr>
          <w:szCs w:val="24"/>
          <w:lang w:val="ro-RO"/>
        </w:rPr>
        <w:t>şi cotele acestora</w:t>
      </w:r>
      <w:r>
        <w:rPr>
          <w:color w:val="000000"/>
          <w:szCs w:val="24"/>
          <w:lang w:val="ro-RO"/>
        </w:rPr>
        <w:t>, conform anexei nr.1;</w:t>
      </w:r>
    </w:p>
    <w:p w:rsidR="00E76950" w:rsidRDefault="00E76950" w:rsidP="00E76950">
      <w:pPr>
        <w:numPr>
          <w:ilvl w:val="0"/>
          <w:numId w:val="1"/>
        </w:num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Se </w:t>
      </w:r>
      <w:r>
        <w:rPr>
          <w:color w:val="000000"/>
          <w:szCs w:val="24"/>
          <w:lang w:val="ro-RO"/>
        </w:rPr>
        <w:t xml:space="preserve">stabileşte </w:t>
      </w:r>
      <w:r>
        <w:rPr>
          <w:szCs w:val="24"/>
          <w:lang w:val="ro-RO"/>
        </w:rPr>
        <w:t>taxa pentru unităţile comerciale şi/sau de prestări servicii şi cotele acesteia, conform anexei nr.2;</w:t>
      </w:r>
    </w:p>
    <w:p w:rsidR="00E76950" w:rsidRDefault="00E76950" w:rsidP="00E76950">
      <w:pPr>
        <w:numPr>
          <w:ilvl w:val="0"/>
          <w:numId w:val="1"/>
        </w:numPr>
        <w:spacing w:after="0" w:line="240" w:lineRule="auto"/>
        <w:rPr>
          <w:szCs w:val="24"/>
          <w:lang w:val="ro-RO"/>
        </w:rPr>
      </w:pPr>
      <w:r>
        <w:rPr>
          <w:szCs w:val="24"/>
          <w:lang w:val="ro-RO"/>
        </w:rPr>
        <w:t xml:space="preserve">Se stabileşte  taxa  pentru salubrizare  şi  cotele  acesteia, conform anexei  nr. 3. </w:t>
      </w:r>
    </w:p>
    <w:p w:rsidR="00E76950" w:rsidRDefault="00E76950" w:rsidP="00E76950">
      <w:pPr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ro-RO"/>
        </w:rPr>
      </w:pPr>
      <w:r>
        <w:rPr>
          <w:szCs w:val="24"/>
          <w:lang w:val="ro-RO"/>
        </w:rPr>
        <w:t>Subiecţii impunerii, baza impozabilă a obiectelor impunetii, modul de calculare, termenele  de achitare  şi de prezentare a dării de seamă la taxele locale stabilite, conform Titlului VII al Codului fiscal.</w:t>
      </w:r>
    </w:p>
    <w:p w:rsidR="00E76950" w:rsidRDefault="00E76950" w:rsidP="00E76950">
      <w:pPr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ro-RO"/>
        </w:rPr>
      </w:pPr>
      <w:r>
        <w:rPr>
          <w:szCs w:val="24"/>
          <w:lang w:val="ro-RO"/>
        </w:rPr>
        <w:t>Prezenta decizie în termen de 10 zile din data adoptării, urmează a fi adusă la cunoştinţă contribuabililor şi prezentată subdiviziunilor structurale teritoriale din cadrul Serviciului Fiscal de Stat.</w:t>
      </w:r>
    </w:p>
    <w:p w:rsidR="00E76950" w:rsidRDefault="00E76950" w:rsidP="00E76950">
      <w:pPr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Perceptorul   fiscal,  contabilitatea  primăriei </w:t>
      </w:r>
      <w:r>
        <w:rPr>
          <w:color w:val="FFFFFF"/>
          <w:szCs w:val="24"/>
          <w:u w:val="single"/>
          <w:lang w:val="ro-RO"/>
        </w:rPr>
        <w:t>.</w:t>
      </w:r>
      <w:r>
        <w:rPr>
          <w:szCs w:val="24"/>
          <w:lang w:val="ro-RO"/>
        </w:rPr>
        <w:t>va asigura controlul executării prevederilor prezentei decizii.</w:t>
      </w:r>
    </w:p>
    <w:p w:rsidR="00E76950" w:rsidRDefault="00E76950" w:rsidP="00E76950">
      <w:pPr>
        <w:spacing w:after="0" w:line="240" w:lineRule="auto"/>
        <w:ind w:left="720"/>
        <w:jc w:val="both"/>
        <w:rPr>
          <w:color w:val="000000"/>
          <w:szCs w:val="24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  <w:r>
        <w:rPr>
          <w:b/>
          <w:color w:val="000000"/>
          <w:sz w:val="26"/>
          <w:szCs w:val="26"/>
          <w:lang w:val="ro-RO"/>
        </w:rPr>
        <w:t xml:space="preserve">             Preşedinte al şedinţei                                   </w:t>
      </w:r>
    </w:p>
    <w:p w:rsidR="00E76950" w:rsidRDefault="00E76950" w:rsidP="00E76950">
      <w:pPr>
        <w:spacing w:after="0" w:line="240" w:lineRule="auto"/>
        <w:ind w:left="360"/>
        <w:jc w:val="both"/>
        <w:rPr>
          <w:b/>
          <w:color w:val="000000"/>
          <w:szCs w:val="28"/>
          <w:lang w:val="ro-RO"/>
        </w:rPr>
      </w:pPr>
      <w:r>
        <w:rPr>
          <w:b/>
          <w:color w:val="000000"/>
          <w:sz w:val="26"/>
          <w:szCs w:val="26"/>
          <w:lang w:val="ro-RO"/>
        </w:rPr>
        <w:t xml:space="preserve">                   Contrasemnat: </w:t>
      </w:r>
      <w:r>
        <w:rPr>
          <w:b/>
          <w:color w:val="000000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E76950" w:rsidRDefault="00E76950" w:rsidP="00E76950">
      <w:pPr>
        <w:spacing w:after="0" w:line="240" w:lineRule="auto"/>
        <w:ind w:left="360"/>
        <w:jc w:val="both"/>
        <w:rPr>
          <w:b/>
          <w:color w:val="000000"/>
          <w:sz w:val="26"/>
          <w:szCs w:val="26"/>
          <w:lang w:val="ro-RO"/>
        </w:rPr>
      </w:pPr>
      <w:r>
        <w:rPr>
          <w:b/>
          <w:color w:val="000000"/>
          <w:szCs w:val="28"/>
          <w:lang w:val="ro-RO"/>
        </w:rPr>
        <w:t xml:space="preserve">            </w:t>
      </w:r>
      <w:r>
        <w:rPr>
          <w:b/>
          <w:color w:val="000000"/>
          <w:sz w:val="26"/>
          <w:szCs w:val="26"/>
          <w:lang w:val="ro-RO"/>
        </w:rPr>
        <w:t xml:space="preserve"> Secretar  al  Consiliului                               Ştiubei  Rodica</w:t>
      </w:r>
    </w:p>
    <w:p w:rsidR="00E76950" w:rsidRDefault="00E76950" w:rsidP="00E76950">
      <w:pPr>
        <w:spacing w:after="0" w:line="240" w:lineRule="auto"/>
        <w:ind w:left="360"/>
        <w:jc w:val="both"/>
        <w:rPr>
          <w:b/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spacing w:after="0" w:line="240" w:lineRule="auto"/>
        <w:ind w:left="360"/>
        <w:jc w:val="both"/>
        <w:rPr>
          <w:color w:val="000000"/>
          <w:sz w:val="26"/>
          <w:szCs w:val="26"/>
          <w:lang w:val="ro-RO"/>
        </w:rPr>
      </w:pPr>
    </w:p>
    <w:p w:rsidR="00E76950" w:rsidRDefault="00E76950" w:rsidP="00E76950">
      <w:pPr>
        <w:jc w:val="right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                                                                                              </w:t>
      </w:r>
      <w:r>
        <w:rPr>
          <w:i/>
          <w:szCs w:val="28"/>
          <w:lang w:val="ro-RO"/>
        </w:rPr>
        <w:t>Anexa nr.1</w:t>
      </w:r>
      <w:r>
        <w:rPr>
          <w:i/>
          <w:szCs w:val="28"/>
          <w:lang w:val="ro-RO"/>
        </w:rPr>
        <w:br/>
        <w:t xml:space="preserve"> la decizia Consiliului  local  Lencăuţi  </w:t>
      </w:r>
    </w:p>
    <w:p w:rsidR="00E76950" w:rsidRDefault="00E76950" w:rsidP="00E76950">
      <w:pPr>
        <w:jc w:val="right"/>
        <w:rPr>
          <w:i/>
          <w:szCs w:val="28"/>
          <w:u w:val="single"/>
          <w:lang w:val="ro-RO"/>
        </w:rPr>
      </w:pPr>
      <w:r>
        <w:rPr>
          <w:i/>
          <w:szCs w:val="28"/>
          <w:lang w:val="ro-RO"/>
        </w:rPr>
        <w:t xml:space="preserve">  nr.7/2  din 11.12.2024    </w:t>
      </w:r>
      <w:r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</w:t>
      </w:r>
    </w:p>
    <w:p w:rsidR="00E76950" w:rsidRDefault="00E76950" w:rsidP="00E76950">
      <w:pPr>
        <w:rPr>
          <w:i/>
          <w:szCs w:val="28"/>
          <w:u w:val="single"/>
          <w:lang w:val="ro-RO"/>
        </w:rPr>
      </w:pPr>
      <w:r>
        <w:rPr>
          <w:b/>
          <w:i/>
          <w:szCs w:val="28"/>
          <w:lang w:val="ro-RO"/>
        </w:rPr>
        <w:t>Taxele locale, cotele şi înlesnirile fiscale ce se pun în aplicare pentru anul 2025 pe teritoriul</w:t>
      </w:r>
      <w:r>
        <w:rPr>
          <w:b/>
          <w:i/>
          <w:szCs w:val="28"/>
          <w:u w:val="single"/>
          <w:lang w:val="en-US"/>
        </w:rPr>
        <w:t xml:space="preserve">    </w:t>
      </w:r>
      <w:proofErr w:type="spellStart"/>
      <w:r>
        <w:rPr>
          <w:b/>
          <w:i/>
          <w:szCs w:val="28"/>
          <w:u w:val="single"/>
          <w:lang w:val="en-US"/>
        </w:rPr>
        <w:t>comunei</w:t>
      </w:r>
      <w:proofErr w:type="spellEnd"/>
      <w:r>
        <w:rPr>
          <w:b/>
          <w:i/>
          <w:szCs w:val="28"/>
          <w:u w:val="single"/>
          <w:lang w:val="en-US"/>
        </w:rPr>
        <w:t xml:space="preserve">  </w:t>
      </w:r>
      <w:proofErr w:type="spellStart"/>
      <w:r>
        <w:rPr>
          <w:b/>
          <w:i/>
          <w:szCs w:val="28"/>
          <w:u w:val="single"/>
          <w:lang w:val="en-US"/>
        </w:rPr>
        <w:t>Lencăuţi</w:t>
      </w:r>
      <w:proofErr w:type="spellEnd"/>
      <w:r>
        <w:rPr>
          <w:b/>
          <w:i/>
          <w:color w:val="FFFFFF"/>
          <w:szCs w:val="28"/>
          <w:u w:val="single"/>
          <w:lang w:val="ro-RO"/>
        </w:rPr>
        <w:t xml:space="preserve">                                                                                                </w:t>
      </w:r>
    </w:p>
    <w:p w:rsidR="00E76950" w:rsidRDefault="00E76950" w:rsidP="00E76950">
      <w:pPr>
        <w:rPr>
          <w:color w:val="FFFFFF"/>
          <w:szCs w:val="28"/>
          <w:u w:val="single"/>
          <w:lang w:val="ro-RO"/>
        </w:rPr>
      </w:pPr>
    </w:p>
    <w:tbl>
      <w:tblPr>
        <w:tblW w:w="94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5"/>
        <w:gridCol w:w="1362"/>
        <w:gridCol w:w="1296"/>
        <w:gridCol w:w="1217"/>
        <w:gridCol w:w="1217"/>
        <w:gridCol w:w="1678"/>
      </w:tblGrid>
      <w:tr w:rsidR="00E76950" w:rsidRPr="00E76950" w:rsidTr="00E76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b/>
                <w:i/>
                <w:szCs w:val="24"/>
                <w:lang w:val="ro-RO"/>
              </w:rPr>
            </w:pPr>
            <w:r>
              <w:rPr>
                <w:b/>
                <w:i/>
                <w:szCs w:val="24"/>
                <w:lang w:val="ro-RO"/>
              </w:rPr>
              <w:t>Nr.</w:t>
            </w:r>
            <w:r>
              <w:rPr>
                <w:b/>
                <w:i/>
                <w:szCs w:val="24"/>
                <w:lang w:val="ro-RO"/>
              </w:rPr>
              <w:br/>
              <w:t>d/o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b/>
                <w:i/>
                <w:szCs w:val="24"/>
                <w:lang w:val="ro-RO"/>
              </w:rPr>
            </w:pPr>
            <w:r>
              <w:rPr>
                <w:b/>
                <w:i/>
                <w:szCs w:val="24"/>
                <w:lang w:val="ro-RO"/>
              </w:rPr>
              <w:t>Denumirea taxelor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Cota taxei </w:t>
            </w:r>
            <w:r>
              <w:rPr>
                <w:b/>
                <w:lang w:val="ro-RO"/>
              </w:rPr>
              <w:t>de bază</w:t>
            </w:r>
          </w:p>
          <w:p w:rsidR="00E76950" w:rsidRDefault="00E76950">
            <w:pPr>
              <w:rPr>
                <w:i/>
                <w:sz w:val="20"/>
                <w:szCs w:val="20"/>
                <w:lang w:val="ro-RO"/>
              </w:rPr>
            </w:pPr>
          </w:p>
          <w:p w:rsidR="00E76950" w:rsidRDefault="00E76950">
            <w:pPr>
              <w:rPr>
                <w:i/>
                <w:sz w:val="20"/>
                <w:lang w:val="ro-RO"/>
              </w:rPr>
            </w:pPr>
            <w:r>
              <w:rPr>
                <w:i/>
                <w:sz w:val="20"/>
                <w:lang w:val="ro-RO"/>
              </w:rPr>
              <w:t>(în lei/%  pentru anul calendaristic</w:t>
            </w:r>
          </w:p>
          <w:p w:rsidR="00E76950" w:rsidRDefault="00E76950">
            <w:pPr>
              <w:rPr>
                <w:i/>
                <w:sz w:val="20"/>
                <w:lang w:val="ro-RO"/>
              </w:rPr>
            </w:pPr>
            <w:r>
              <w:rPr>
                <w:i/>
                <w:sz w:val="20"/>
                <w:lang w:val="ro-RO"/>
              </w:rPr>
              <w:t>2025)</w:t>
            </w:r>
          </w:p>
          <w:p w:rsidR="00E76950" w:rsidRDefault="00E76950">
            <w:pPr>
              <w:rPr>
                <w:b/>
                <w:i/>
                <w:szCs w:val="24"/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Coeficient pentru locul amplasării</w:t>
            </w:r>
          </w:p>
          <w:p w:rsidR="00E76950" w:rsidRDefault="00E76950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lang w:val="ro-RO"/>
              </w:rPr>
              <w:t>(doar în cazul taxei de piaţa şi taxei pentru dispozitivele publicitare)</w:t>
            </w:r>
          </w:p>
          <w:p w:rsidR="00E76950" w:rsidRDefault="00E76950">
            <w:pPr>
              <w:rPr>
                <w:sz w:val="20"/>
                <w:lang w:val="ro-RO"/>
              </w:rPr>
            </w:pPr>
          </w:p>
          <w:p w:rsidR="00E76950" w:rsidRDefault="00E76950">
            <w:pPr>
              <w:rPr>
                <w:b/>
                <w:i/>
                <w:szCs w:val="24"/>
                <w:lang w:val="ro-RO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6950" w:rsidRDefault="00E76950">
            <w:pPr>
              <w:rPr>
                <w:b/>
                <w:i/>
                <w:szCs w:val="24"/>
                <w:lang w:val="ro-RO"/>
              </w:rPr>
            </w:pPr>
            <w:r>
              <w:rPr>
                <w:b/>
                <w:i/>
                <w:szCs w:val="24"/>
                <w:lang w:val="ro-RO"/>
              </w:rPr>
              <w:t>Coeficient pentru tipul pieţei</w:t>
            </w:r>
          </w:p>
          <w:p w:rsidR="00E76950" w:rsidRDefault="00E76950">
            <w:pPr>
              <w:rPr>
                <w:b/>
                <w:i/>
                <w:sz w:val="20"/>
                <w:lang w:val="ro-RO"/>
              </w:rPr>
            </w:pPr>
            <w:r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6950" w:rsidRDefault="00E76950">
            <w:pPr>
              <w:rPr>
                <w:b/>
                <w:i/>
                <w:szCs w:val="24"/>
                <w:lang w:val="ro-RO"/>
              </w:rPr>
            </w:pPr>
            <w:r>
              <w:rPr>
                <w:b/>
                <w:i/>
                <w:szCs w:val="24"/>
                <w:lang w:val="ro-RO"/>
              </w:rPr>
              <w:t>Coeficient pentru regimul de activitate a pieţei</w:t>
            </w:r>
          </w:p>
          <w:p w:rsidR="00E76950" w:rsidRDefault="00E76950">
            <w:pPr>
              <w:rPr>
                <w:b/>
                <w:i/>
                <w:sz w:val="20"/>
                <w:lang w:val="ro-RO"/>
              </w:rPr>
            </w:pPr>
            <w:r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6950" w:rsidRDefault="00E76950">
            <w:pPr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lang w:val="ro-RO"/>
              </w:rPr>
              <w:t>Înlesnirile fiscale</w:t>
            </w:r>
            <w:r>
              <w:rPr>
                <w:b/>
                <w:i/>
                <w:szCs w:val="24"/>
                <w:lang w:val="en-US"/>
              </w:rPr>
              <w:t xml:space="preserve">conform art.296din </w:t>
            </w:r>
            <w:proofErr w:type="spellStart"/>
            <w:r>
              <w:rPr>
                <w:b/>
                <w:i/>
                <w:szCs w:val="24"/>
                <w:lang w:val="en-US"/>
              </w:rPr>
              <w:t>Codul</w:t>
            </w:r>
            <w:proofErr w:type="spellEnd"/>
            <w:r>
              <w:rPr>
                <w:b/>
                <w:i/>
                <w:szCs w:val="24"/>
                <w:lang w:val="en-US"/>
              </w:rPr>
              <w:t xml:space="preserve"> fiscal</w:t>
            </w:r>
            <w:r>
              <w:rPr>
                <w:i/>
                <w:szCs w:val="24"/>
                <w:lang w:val="en-US"/>
              </w:rPr>
              <w:t xml:space="preserve">, </w:t>
            </w:r>
            <w:r>
              <w:rPr>
                <w:i/>
                <w:szCs w:val="24"/>
                <w:lang w:val="ro-RO"/>
              </w:rPr>
              <w:t xml:space="preserve">suplimentar celor stabilite prin art. 295 </w:t>
            </w:r>
          </w:p>
        </w:tc>
      </w:tr>
      <w:tr w:rsidR="00E76950" w:rsidTr="00E76950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FFFFFF"/>
                <w:szCs w:val="24"/>
                <w:lang w:val="ro-RO"/>
              </w:rPr>
              <w:t>Ta</w:t>
            </w:r>
            <w:r>
              <w:rPr>
                <w:color w:val="000000"/>
                <w:szCs w:val="24"/>
                <w:lang w:val="ro-RO" w:eastAsia="ru-RU"/>
              </w:rPr>
              <w:t xml:space="preserve"> Taxa pentru amenaja</w:t>
            </w:r>
            <w:r>
              <w:rPr>
                <w:color w:val="000000"/>
                <w:szCs w:val="24"/>
                <w:lang w:val="en-US" w:eastAsia="ru-RU"/>
              </w:rPr>
              <w:t xml:space="preserve">rea </w:t>
            </w:r>
            <w:proofErr w:type="spellStart"/>
            <w:r>
              <w:rPr>
                <w:color w:val="000000"/>
                <w:szCs w:val="24"/>
                <w:lang w:val="en-US" w:eastAsia="ru-RU"/>
              </w:rPr>
              <w:t>teritoriului</w:t>
            </w:r>
            <w:proofErr w:type="spellEnd"/>
          </w:p>
          <w:p w:rsidR="00E76950" w:rsidRDefault="00E76950">
            <w:pPr>
              <w:pStyle w:val="a4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rPr>
                <w:b/>
                <w:i/>
                <w:sz w:val="20"/>
                <w:lang w:val="ro-RO"/>
              </w:rPr>
            </w:pPr>
            <w:r>
              <w:rPr>
                <w:b/>
                <w:i/>
                <w:sz w:val="20"/>
                <w:lang w:val="ro-RO"/>
              </w:rPr>
              <w:t>150  lei  anual</w:t>
            </w:r>
          </w:p>
          <w:p w:rsidR="00E76950" w:rsidRDefault="00E76950">
            <w:pPr>
              <w:rPr>
                <w:sz w:val="20"/>
                <w:lang w:val="ro-RO"/>
              </w:rPr>
            </w:pPr>
          </w:p>
          <w:p w:rsidR="00E76950" w:rsidRDefault="00E7695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 pentru fiecare salariat  şi/sau   fondator  al întreprinderii  individuale, al  gospodăriei  ţărăneşti ( de fermier),  de asemenea  membrii acesteia şi/sau  pentru fiecare  persoană ce desfăşoară   activitate  proefesională</w:t>
            </w:r>
            <w:r>
              <w:rPr>
                <w:i/>
                <w:sz w:val="20"/>
                <w:lang w:val="ro-RO"/>
              </w:rPr>
              <w:t xml:space="preserve">  </w:t>
            </w:r>
            <w:r>
              <w:rPr>
                <w:sz w:val="20"/>
                <w:lang w:val="ro-RO"/>
              </w:rPr>
              <w:lastRenderedPageBreak/>
              <w:t>în sectorul  justiţiei</w:t>
            </w:r>
          </w:p>
          <w:p w:rsidR="00E76950" w:rsidRDefault="00E76950">
            <w:pPr>
              <w:rPr>
                <w:color w:val="FFFFFF"/>
                <w:sz w:val="28"/>
                <w:szCs w:val="28"/>
                <w:u w:val="single"/>
                <w:lang w:val="ro-RO"/>
              </w:rPr>
            </w:pPr>
            <w:r>
              <w:rPr>
                <w:color w:val="FFFFFF"/>
                <w:szCs w:val="28"/>
                <w:u w:val="single"/>
                <w:lang w:val="ro-RO"/>
              </w:rPr>
              <w:t>cote)îîn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lastRenderedPageBreak/>
              <w:t>X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jc w:val="center"/>
              <w:rPr>
                <w:szCs w:val="24"/>
                <w:lang w:val="ro-RO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jc w:val="center"/>
              <w:rPr>
                <w:sz w:val="28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jc w:val="center"/>
              <w:rPr>
                <w:szCs w:val="24"/>
                <w:lang w:val="ro-RO"/>
              </w:rPr>
            </w:pPr>
          </w:p>
        </w:tc>
      </w:tr>
    </w:tbl>
    <w:p w:rsidR="00E76950" w:rsidRDefault="00E76950" w:rsidP="00E76950">
      <w:pPr>
        <w:rPr>
          <w:color w:val="FFFFFF"/>
          <w:sz w:val="28"/>
          <w:szCs w:val="28"/>
          <w:u w:val="single"/>
          <w:lang w:val="ro-RO"/>
        </w:rPr>
      </w:pPr>
    </w:p>
    <w:p w:rsidR="00E76950" w:rsidRDefault="00E76950" w:rsidP="00E76950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>preşed</w:t>
      </w:r>
    </w:p>
    <w:p w:rsidR="00E76950" w:rsidRDefault="00E76950" w:rsidP="00E76950">
      <w:pPr>
        <w:rPr>
          <w:szCs w:val="28"/>
          <w:lang w:val="ro-RO"/>
        </w:rPr>
      </w:pPr>
    </w:p>
    <w:p w:rsidR="00E76950" w:rsidRDefault="00E76950" w:rsidP="00E76950">
      <w:pPr>
        <w:rPr>
          <w:szCs w:val="28"/>
          <w:u w:val="single"/>
          <w:lang w:val="ro-RO"/>
        </w:rPr>
      </w:pPr>
      <w:r>
        <w:rPr>
          <w:szCs w:val="28"/>
          <w:lang w:val="ro-RO"/>
        </w:rPr>
        <w:t>Secretar al  Consiliului                                                           Ştiubei  Rodica</w:t>
      </w:r>
    </w:p>
    <w:p w:rsidR="00E76950" w:rsidRDefault="00E76950" w:rsidP="00E76950">
      <w:pPr>
        <w:rPr>
          <w:color w:val="FFFFFF"/>
          <w:szCs w:val="28"/>
          <w:lang w:val="ro-RO"/>
        </w:rPr>
      </w:pPr>
    </w:p>
    <w:p w:rsidR="00E76950" w:rsidRDefault="00E76950" w:rsidP="00E76950">
      <w:pPr>
        <w:rPr>
          <w:color w:val="FFFFFF"/>
          <w:szCs w:val="28"/>
          <w:lang w:val="ro-RO"/>
        </w:rPr>
      </w:pPr>
      <w:r>
        <w:rPr>
          <w:color w:val="FFFFFF"/>
          <w:szCs w:val="28"/>
          <w:lang w:val="ro-RO"/>
        </w:rPr>
        <w:t xml:space="preserve">   Co</w:t>
      </w:r>
    </w:p>
    <w:p w:rsidR="00E76950" w:rsidRDefault="00E76950" w:rsidP="00E76950">
      <w:pPr>
        <w:rPr>
          <w:color w:val="FFFFFF"/>
          <w:szCs w:val="28"/>
          <w:lang w:val="ro-RO"/>
        </w:rPr>
      </w:pPr>
    </w:p>
    <w:p w:rsidR="00E76950" w:rsidRDefault="00E76950" w:rsidP="00E76950">
      <w:pPr>
        <w:jc w:val="right"/>
        <w:rPr>
          <w:color w:val="FFFFFF"/>
          <w:szCs w:val="28"/>
          <w:u w:val="single"/>
          <w:lang w:val="ro-RO"/>
        </w:rPr>
      </w:pPr>
      <w:r>
        <w:rPr>
          <w:i/>
          <w:szCs w:val="28"/>
          <w:lang w:val="ro-RO"/>
        </w:rPr>
        <w:t>Anexa nr.2</w:t>
      </w:r>
      <w:r>
        <w:rPr>
          <w:i/>
          <w:szCs w:val="28"/>
          <w:lang w:val="ro-RO"/>
        </w:rPr>
        <w:br/>
        <w:t xml:space="preserve"> la decizia Consiliului</w:t>
      </w:r>
      <w:r>
        <w:rPr>
          <w:i/>
          <w:szCs w:val="28"/>
          <w:u w:val="single"/>
          <w:lang w:val="ro-RO"/>
        </w:rPr>
        <w:br/>
      </w:r>
      <w:r>
        <w:rPr>
          <w:i/>
          <w:szCs w:val="28"/>
          <w:lang w:val="ro-RO"/>
        </w:rPr>
        <w:t xml:space="preserve">                                                                                        nr. 7/2   din  11  decembrie  2024  </w:t>
      </w:r>
    </w:p>
    <w:p w:rsidR="00E76950" w:rsidRDefault="00E76950" w:rsidP="00E76950">
      <w:pPr>
        <w:jc w:val="right"/>
        <w:rPr>
          <w:color w:val="FFFFFF"/>
          <w:szCs w:val="28"/>
          <w:u w:val="single"/>
          <w:lang w:val="ro-RO"/>
        </w:rPr>
      </w:pPr>
    </w:p>
    <w:p w:rsidR="00E76950" w:rsidRDefault="00E76950" w:rsidP="00E76950">
      <w:pPr>
        <w:jc w:val="center"/>
        <w:rPr>
          <w:color w:val="FFFFFF"/>
          <w:szCs w:val="28"/>
          <w:u w:val="single"/>
          <w:lang w:val="ro-RO"/>
        </w:rPr>
      </w:pPr>
    </w:p>
    <w:p w:rsidR="00E76950" w:rsidRDefault="00E76950" w:rsidP="00E76950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 xml:space="preserve">Cotele taxei  pentru unităţile comerciale şi/sau prestări  servicii </w:t>
      </w:r>
    </w:p>
    <w:tbl>
      <w:tblPr>
        <w:tblStyle w:val="3"/>
        <w:tblpPr w:leftFromText="180" w:rightFromText="180" w:vertAnchor="text" w:horzAnchor="margin" w:tblpY="226"/>
        <w:tblW w:w="9167" w:type="dxa"/>
        <w:tblInd w:w="0" w:type="dxa"/>
        <w:tblLook w:val="04A0" w:firstRow="1" w:lastRow="0" w:firstColumn="1" w:lastColumn="0" w:noHBand="0" w:noVBand="1"/>
      </w:tblPr>
      <w:tblGrid>
        <w:gridCol w:w="2471"/>
        <w:gridCol w:w="1876"/>
        <w:gridCol w:w="1603"/>
        <w:gridCol w:w="1676"/>
        <w:gridCol w:w="1541"/>
      </w:tblGrid>
      <w:tr w:rsidR="00E76950" w:rsidRPr="00E76950" w:rsidTr="00E76950">
        <w:trPr>
          <w:trHeight w:val="262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Unitatea de  comerţ şi/ sau  prestări  serviciu   în  dependenţă   de suprafaţa totală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Cota taxei de bază pentru unitatea de comerţ /prestări serviciu</w:t>
            </w: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</w:p>
          <w:p w:rsidR="00E76950" w:rsidRDefault="00E7695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</w:t>
            </w:r>
            <w:r>
              <w:rPr>
                <w:i/>
                <w:lang w:val="ro-RO"/>
              </w:rPr>
              <w:t>în lei  pentru anul calendaristic</w:t>
            </w:r>
            <w:r>
              <w:rPr>
                <w:lang w:val="ro-RO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 pentru locul amplasării</w:t>
            </w: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%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Coeficient pentru tipul sau categoria de mărfuri realizate </w:t>
            </w:r>
          </w:p>
          <w:p w:rsidR="00E76950" w:rsidRDefault="00E76950">
            <w:pPr>
              <w:rPr>
                <w:sz w:val="22"/>
                <w:lang w:val="ro-RO"/>
              </w:rPr>
            </w:pPr>
          </w:p>
          <w:p w:rsidR="00E76950" w:rsidRDefault="00E7695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 (în % la cota taxei de bază)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Coeficientul pentru programul de activitate regim non-stop </w:t>
            </w:r>
          </w:p>
          <w:p w:rsidR="00E76950" w:rsidRDefault="00E7695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(în % la cota taxei de bază)</w:t>
            </w:r>
          </w:p>
        </w:tc>
      </w:tr>
      <w:tr w:rsidR="00E76950" w:rsidTr="00E76950">
        <w:trPr>
          <w:trHeight w:val="255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ro-RO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 xml:space="preserve">  20 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1000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      </w:t>
            </w:r>
          </w:p>
        </w:tc>
      </w:tr>
      <w:tr w:rsidR="00E76950" w:rsidTr="00E76950">
        <w:trPr>
          <w:trHeight w:val="234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ro-RO"/>
              </w:rPr>
              <w:t>-</w:t>
            </w:r>
            <w:r>
              <w:rPr>
                <w:sz w:val="22"/>
                <w:lang w:val="en-US"/>
              </w:rPr>
              <w:t xml:space="preserve">de la  21–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 30m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1700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-         </w:t>
            </w:r>
          </w:p>
        </w:tc>
      </w:tr>
      <w:tr w:rsidR="00E76950" w:rsidTr="00E7695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50" w:rsidRDefault="00E76950">
            <w:pPr>
              <w:spacing w:after="0" w:line="240" w:lineRule="auto"/>
              <w:rPr>
                <w:sz w:val="22"/>
                <w:vertAlign w:val="superscript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1700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ro-RO"/>
              </w:rPr>
            </w:pPr>
            <w:r>
              <w:rPr>
                <w:sz w:val="22"/>
                <w:lang w:val="en-US"/>
              </w:rPr>
              <w:t xml:space="preserve"> -       </w:t>
            </w:r>
          </w:p>
        </w:tc>
      </w:tr>
      <w:tr w:rsidR="00E76950" w:rsidTr="00E7695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50" w:rsidRDefault="00E76950">
            <w:pPr>
              <w:spacing w:after="0" w:line="240" w:lineRule="auto"/>
              <w:rPr>
                <w:sz w:val="22"/>
                <w:vertAlign w:val="superscript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1700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-        </w:t>
            </w:r>
          </w:p>
        </w:tc>
      </w:tr>
      <w:tr w:rsidR="00E76950" w:rsidTr="00E7695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0" w:rsidRDefault="00E76950">
            <w:pPr>
              <w:rPr>
                <w:sz w:val="22"/>
                <w:vertAlign w:val="superscript"/>
                <w:lang w:val="ro-RO"/>
              </w:rPr>
            </w:pPr>
            <w:r>
              <w:rPr>
                <w:sz w:val="22"/>
                <w:lang w:val="ro-RO"/>
              </w:rPr>
              <w:t>-de la 31 – pînă la 40 m</w:t>
            </w:r>
            <w:r>
              <w:rPr>
                <w:sz w:val="22"/>
                <w:vertAlign w:val="superscript"/>
                <w:lang w:val="ro-RO"/>
              </w:rPr>
              <w:t>2</w:t>
            </w:r>
          </w:p>
          <w:p w:rsidR="00E76950" w:rsidRDefault="00E76950">
            <w:pPr>
              <w:rPr>
                <w:sz w:val="22"/>
                <w:vertAlign w:val="superscript"/>
                <w:lang w:val="ro-R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lastRenderedPageBreak/>
              <w:t xml:space="preserve">   2500 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-      </w:t>
            </w:r>
          </w:p>
        </w:tc>
      </w:tr>
      <w:tr w:rsidR="00E76950" w:rsidTr="00E76950">
        <w:trPr>
          <w:trHeight w:val="312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de la 41- p</w:t>
            </w:r>
            <w:r>
              <w:rPr>
                <w:sz w:val="22"/>
                <w:lang w:val="ro-RO"/>
              </w:rPr>
              <w:t>înă</w:t>
            </w:r>
            <w:r>
              <w:rPr>
                <w:sz w:val="22"/>
                <w:lang w:val="en-US"/>
              </w:rPr>
              <w:t xml:space="preserve"> la 60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3400 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-</w:t>
            </w:r>
          </w:p>
        </w:tc>
      </w:tr>
    </w:tbl>
    <w:p w:rsidR="00E76950" w:rsidRDefault="00E76950" w:rsidP="00E76950">
      <w:pPr>
        <w:jc w:val="center"/>
        <w:rPr>
          <w:b/>
          <w:i/>
          <w:color w:val="FFFFFF"/>
          <w:sz w:val="28"/>
          <w:szCs w:val="28"/>
          <w:u w:val="single"/>
          <w:lang w:val="ro-RO"/>
        </w:rPr>
      </w:pPr>
      <w:r>
        <w:rPr>
          <w:b/>
          <w:i/>
          <w:color w:val="FFFFFF"/>
          <w:szCs w:val="28"/>
          <w:u w:val="single"/>
          <w:lang w:val="ro-RO"/>
        </w:rPr>
        <w:lastRenderedPageBreak/>
        <w:t xml:space="preserve">                                                    21795,0</w:t>
      </w:r>
    </w:p>
    <w:p w:rsidR="00E76950" w:rsidRDefault="00E76950" w:rsidP="00E76950">
      <w:pPr>
        <w:rPr>
          <w:b/>
          <w:i/>
          <w:szCs w:val="28"/>
          <w:lang w:val="ro-RO"/>
        </w:rPr>
      </w:pPr>
      <w:r>
        <w:rPr>
          <w:b/>
          <w:i/>
          <w:color w:val="FFFFFF"/>
          <w:szCs w:val="28"/>
          <w:u w:val="single"/>
          <w:lang w:val="ro-RO"/>
        </w:rPr>
        <w:t xml:space="preserve">            </w:t>
      </w:r>
      <w:r>
        <w:rPr>
          <w:b/>
          <w:i/>
          <w:szCs w:val="28"/>
          <w:lang w:val="ro-RO"/>
        </w:rPr>
        <w:t xml:space="preserve"> Note:                                                                                                   </w:t>
      </w:r>
    </w:p>
    <w:p w:rsidR="00E76950" w:rsidRDefault="00E76950" w:rsidP="00E76950">
      <w:pPr>
        <w:rPr>
          <w:b/>
          <w:i/>
          <w:szCs w:val="28"/>
          <w:lang w:val="ro-RO"/>
        </w:rPr>
      </w:pPr>
    </w:p>
    <w:p w:rsidR="00E76950" w:rsidRDefault="00E76950" w:rsidP="00E76950">
      <w:pPr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Taxa pentru unităţile comerciale şi/sau de prestări servicii se aplică</w:t>
      </w:r>
      <w:r>
        <w:rPr>
          <w:lang w:val="en-US"/>
        </w:rPr>
        <w:t>:</w:t>
      </w:r>
    </w:p>
    <w:p w:rsidR="00E76950" w:rsidRDefault="00E76950" w:rsidP="00E76950">
      <w:pPr>
        <w:pStyle w:val="a4"/>
        <w:numPr>
          <w:ilvl w:val="0"/>
          <w:numId w:val="3"/>
        </w:numPr>
        <w:spacing w:after="160" w:line="254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În cazul unităţilor de comerţ</w:t>
      </w:r>
      <w:r>
        <w:rPr>
          <w:rFonts w:ascii="Times New Roman" w:hAnsi="Times New Roman"/>
          <w:lang w:val="ro-RO"/>
        </w:rPr>
        <w:t>, în funcţie de:  suprafaţa comercială şi/sau pentru o unitate de comerţ; locul amplasării unităţii de comerţ; tipul sau categoria mărfurilor realizate; programul de activitate;</w:t>
      </w:r>
    </w:p>
    <w:p w:rsidR="00E76950" w:rsidRDefault="00E76950" w:rsidP="00E76950">
      <w:pPr>
        <w:pStyle w:val="a4"/>
        <w:jc w:val="both"/>
        <w:rPr>
          <w:rFonts w:ascii="Times New Roman" w:hAnsi="Times New Roman"/>
          <w:lang w:val="ro-RO"/>
        </w:rPr>
      </w:pPr>
    </w:p>
    <w:p w:rsidR="00E76950" w:rsidRDefault="00E76950" w:rsidP="00E76950">
      <w:pPr>
        <w:ind w:left="360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    SECRETAR   AL   CONSILIULUI                            Ştiubei  Rodica</w:t>
      </w:r>
    </w:p>
    <w:p w:rsidR="00E76950" w:rsidRDefault="00E76950" w:rsidP="00E76950">
      <w:pPr>
        <w:ind w:left="360"/>
        <w:jc w:val="both"/>
        <w:rPr>
          <w:szCs w:val="28"/>
          <w:lang w:val="ro-RO"/>
        </w:rPr>
      </w:pPr>
    </w:p>
    <w:p w:rsidR="00E76950" w:rsidRDefault="00E76950" w:rsidP="00E76950">
      <w:pPr>
        <w:ind w:left="360"/>
        <w:jc w:val="both"/>
        <w:rPr>
          <w:b/>
          <w:lang w:val="ro-RO"/>
        </w:rPr>
      </w:pPr>
    </w:p>
    <w:p w:rsidR="00E76950" w:rsidRDefault="00E76950" w:rsidP="00E76950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Anexa    nr. 3                                                                                          </w:t>
      </w:r>
    </w:p>
    <w:p w:rsidR="00E76950" w:rsidRDefault="00E76950" w:rsidP="00E76950">
      <w:pPr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La  Decizia  Consiliului local Lencăuţi  </w:t>
      </w:r>
    </w:p>
    <w:p w:rsidR="00E76950" w:rsidRDefault="00E76950" w:rsidP="00E76950">
      <w:pPr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Nr.  7/2   din  11.12.2024</w:t>
      </w:r>
    </w:p>
    <w:p w:rsidR="00E76950" w:rsidRDefault="00E76950" w:rsidP="00E76950">
      <w:pPr>
        <w:spacing w:after="0"/>
        <w:rPr>
          <w:b/>
          <w:lang w:val="ro-RO"/>
        </w:rPr>
      </w:pPr>
      <w:r>
        <w:rPr>
          <w:b/>
          <w:lang w:val="ro-RO"/>
        </w:rPr>
        <w:t xml:space="preserve">                         </w:t>
      </w:r>
    </w:p>
    <w:p w:rsidR="00E76950" w:rsidRDefault="00E76950" w:rsidP="00E76950">
      <w:pPr>
        <w:spacing w:after="0"/>
        <w:rPr>
          <w:b/>
          <w:lang w:val="ro-RO"/>
        </w:rPr>
      </w:pPr>
      <w:r>
        <w:rPr>
          <w:lang w:val="ro-RO"/>
        </w:rPr>
        <w:t xml:space="preserve"> </w:t>
      </w:r>
    </w:p>
    <w:p w:rsidR="00E76950" w:rsidRDefault="00E76950" w:rsidP="00E76950">
      <w:pPr>
        <w:spacing w:after="0"/>
        <w:rPr>
          <w:rFonts w:eastAsiaTheme="minorHAnsi"/>
          <w:b/>
          <w:i/>
          <w:sz w:val="28"/>
          <w:szCs w:val="28"/>
          <w:lang w:val="ro-RO"/>
        </w:rPr>
      </w:pPr>
      <w:r>
        <w:rPr>
          <w:b/>
          <w:i/>
          <w:lang w:val="ro-RO"/>
        </w:rPr>
        <w:t xml:space="preserve">                                    </w:t>
      </w:r>
      <w:r>
        <w:rPr>
          <w:b/>
          <w:i/>
          <w:sz w:val="28"/>
          <w:szCs w:val="28"/>
          <w:lang w:val="ro-RO"/>
        </w:rPr>
        <w:t>Cotele   taxei  pentru  salubrizare</w:t>
      </w:r>
    </w:p>
    <w:p w:rsidR="00E76950" w:rsidRDefault="00E76950" w:rsidP="00E76950">
      <w:pPr>
        <w:spacing w:after="0"/>
        <w:rPr>
          <w:rFonts w:eastAsiaTheme="minorHAnsi"/>
          <w:b/>
          <w:sz w:val="28"/>
          <w:szCs w:val="28"/>
          <w:lang w:val="ro-RO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801"/>
      </w:tblGrid>
      <w:tr w:rsidR="00E76950" w:rsidRPr="00E76950" w:rsidTr="00E769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rFonts w:eastAsiaTheme="minorHAnsi"/>
                <w:b/>
                <w:szCs w:val="24"/>
                <w:lang w:val="ro-RO"/>
              </w:rPr>
            </w:pPr>
            <w:r>
              <w:rPr>
                <w:rFonts w:eastAsiaTheme="minorHAnsi"/>
                <w:b/>
                <w:szCs w:val="24"/>
                <w:lang w:val="ro-RO"/>
              </w:rPr>
              <w:t xml:space="preserve">Subiecţi  ai  impunerii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rFonts w:eastAsiaTheme="minorHAnsi"/>
                <w:b/>
                <w:szCs w:val="24"/>
                <w:lang w:val="ro-RO"/>
              </w:rPr>
            </w:pPr>
            <w:r>
              <w:rPr>
                <w:rFonts w:eastAsiaTheme="minorHAnsi"/>
                <w:b/>
                <w:szCs w:val="24"/>
                <w:lang w:val="ro-RO"/>
              </w:rPr>
              <w:t xml:space="preserve">Obiectele  impunerii  şi  baza  impozabilă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rFonts w:eastAsiaTheme="minorHAnsi"/>
                <w:b/>
                <w:szCs w:val="24"/>
                <w:lang w:val="ro-RO"/>
              </w:rPr>
            </w:pPr>
            <w:r>
              <w:rPr>
                <w:rFonts w:eastAsiaTheme="minorHAnsi"/>
                <w:b/>
                <w:szCs w:val="24"/>
                <w:lang w:val="ro-RO"/>
              </w:rPr>
              <w:t xml:space="preserve">Cota  taxei  de  bază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rFonts w:eastAsiaTheme="minorHAnsi"/>
                <w:b/>
                <w:sz w:val="28"/>
                <w:szCs w:val="28"/>
                <w:lang w:val="ro-RO"/>
              </w:rPr>
            </w:pPr>
            <w:r>
              <w:rPr>
                <w:rFonts w:eastAsiaTheme="minorHAnsi"/>
                <w:b/>
                <w:szCs w:val="24"/>
                <w:lang w:val="ro-RO"/>
              </w:rPr>
              <w:t>Înlesniri   fiscale    conform  art.    296  din  Codul  fiscal</w:t>
            </w:r>
          </w:p>
        </w:tc>
      </w:tr>
      <w:tr w:rsidR="00E76950" w:rsidRPr="00E76950" w:rsidTr="00E769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rFonts w:eastAsiaTheme="minorHAnsi"/>
                <w:szCs w:val="24"/>
                <w:lang w:val="ro-RO"/>
              </w:rPr>
            </w:pPr>
            <w:r>
              <w:rPr>
                <w:rFonts w:eastAsiaTheme="minorHAnsi"/>
                <w:szCs w:val="24"/>
                <w:lang w:val="ro-RO"/>
              </w:rPr>
              <w:t xml:space="preserve">Persoanele  fizice înregistrate  în calitate de  proprietar al  bunului  imobil cu destinaţie  locativă             ( casă de locuit)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rFonts w:eastAsiaTheme="minorHAnsi"/>
                <w:szCs w:val="24"/>
                <w:lang w:val="ro-RO"/>
              </w:rPr>
            </w:pPr>
            <w:r>
              <w:rPr>
                <w:rFonts w:eastAsiaTheme="minorHAnsi"/>
                <w:szCs w:val="24"/>
                <w:lang w:val="ro-RO"/>
              </w:rPr>
              <w:t>Numărul de persoane   fizice înscrise  la adresa declarată ca domiciliu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 w:rsidP="00173A2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lei  lunar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50" w:rsidRDefault="00E76950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- copiii  pînă la  vîrsta  de              16  ani; </w:t>
            </w:r>
          </w:p>
          <w:p w:rsidR="00E76950" w:rsidRDefault="00E76950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- studenţii;  </w:t>
            </w:r>
          </w:p>
          <w:p w:rsidR="00E76950" w:rsidRDefault="00E76950">
            <w:pPr>
              <w:rPr>
                <w:rFonts w:eastAsiaTheme="minorHAnsi"/>
                <w:b/>
                <w:sz w:val="28"/>
                <w:szCs w:val="28"/>
                <w:lang w:val="ro-RO"/>
              </w:rPr>
            </w:pPr>
            <w:r>
              <w:rPr>
                <w:rFonts w:eastAsiaTheme="minorHAnsi"/>
                <w:szCs w:val="24"/>
                <w:lang w:val="ro-RO"/>
              </w:rPr>
              <w:t xml:space="preserve">- invalizii  de gradul  I                    (dizabilitate  severă).   </w:t>
            </w:r>
          </w:p>
        </w:tc>
      </w:tr>
    </w:tbl>
    <w:p w:rsidR="00E76950" w:rsidRDefault="00E76950" w:rsidP="00E76950">
      <w:pPr>
        <w:spacing w:after="0"/>
        <w:rPr>
          <w:rFonts w:eastAsiaTheme="minorHAnsi"/>
          <w:b/>
          <w:sz w:val="28"/>
          <w:szCs w:val="28"/>
          <w:lang w:val="ro-RO"/>
        </w:rPr>
      </w:pPr>
    </w:p>
    <w:p w:rsidR="00E76950" w:rsidRDefault="00E76950" w:rsidP="00E76950">
      <w:pPr>
        <w:spacing w:after="0"/>
        <w:rPr>
          <w:rFonts w:eastAsiaTheme="minorHAnsi"/>
          <w:b/>
          <w:sz w:val="28"/>
          <w:szCs w:val="28"/>
          <w:lang w:val="ro-RO"/>
        </w:rPr>
      </w:pPr>
    </w:p>
    <w:p w:rsidR="00E76950" w:rsidRDefault="00E76950" w:rsidP="00E76950">
      <w:pPr>
        <w:spacing w:after="0"/>
        <w:rPr>
          <w:rFonts w:eastAsiaTheme="minorHAnsi"/>
          <w:b/>
          <w:sz w:val="28"/>
          <w:szCs w:val="28"/>
          <w:lang w:val="ro-RO"/>
        </w:rPr>
      </w:pPr>
    </w:p>
    <w:p w:rsidR="00E76950" w:rsidRDefault="00E76950" w:rsidP="00E76950">
      <w:pPr>
        <w:spacing w:after="0"/>
        <w:rPr>
          <w:rFonts w:eastAsiaTheme="minorHAnsi"/>
          <w:b/>
          <w:sz w:val="28"/>
          <w:szCs w:val="28"/>
          <w:lang w:val="ro-RO"/>
        </w:rPr>
      </w:pPr>
    </w:p>
    <w:p w:rsidR="00E76950" w:rsidRDefault="00E76950" w:rsidP="00E76950">
      <w:pPr>
        <w:spacing w:after="0"/>
        <w:rPr>
          <w:rFonts w:eastAsiaTheme="minorHAnsi"/>
          <w:b/>
          <w:sz w:val="26"/>
          <w:szCs w:val="26"/>
          <w:lang w:val="ro-RO"/>
        </w:rPr>
      </w:pPr>
      <w:r>
        <w:rPr>
          <w:rFonts w:eastAsiaTheme="minorHAnsi"/>
          <w:b/>
          <w:sz w:val="28"/>
          <w:szCs w:val="28"/>
          <w:lang w:val="ro-RO"/>
        </w:rPr>
        <w:t xml:space="preserve">   </w:t>
      </w:r>
      <w:r>
        <w:rPr>
          <w:rFonts w:eastAsiaTheme="minorHAnsi"/>
          <w:b/>
          <w:sz w:val="26"/>
          <w:szCs w:val="26"/>
          <w:lang w:val="ro-RO"/>
        </w:rPr>
        <w:t>Secretar  al  Consiliului                                       Ştiubei  Rodica</w:t>
      </w:r>
    </w:p>
    <w:p w:rsidR="00E76950" w:rsidRDefault="00E76950" w:rsidP="00E76950">
      <w:pPr>
        <w:rPr>
          <w:lang w:val="en-US"/>
        </w:rPr>
      </w:pPr>
    </w:p>
    <w:p w:rsidR="00E76950" w:rsidRDefault="00E76950">
      <w:bookmarkStart w:id="0" w:name="_GoBack"/>
      <w:bookmarkEnd w:id="0"/>
    </w:p>
    <w:sectPr w:rsidR="00E7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E2666"/>
    <w:multiLevelType w:val="hybridMultilevel"/>
    <w:tmpl w:val="08E462A6"/>
    <w:lvl w:ilvl="0" w:tplc="DFB4A2E8">
      <w:start w:val="5"/>
      <w:numFmt w:val="decimal"/>
      <w:lvlText w:val="%1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50"/>
    <w:rsid w:val="00BE224C"/>
    <w:rsid w:val="00E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EDBE4-B098-4053-897A-B233283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5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Citation List Знак,List Paragraph (numbered (a)) Знак,본문(내용) Знак,List a) Знак,Akapit z listą BS Знак,Numbered List Paragraph Знак,WB List Paragraph Знак,List_Paragraph Знак,Bullet1 Знак,numbered para Знак,List Paragraph1 Знак"/>
    <w:link w:val="a4"/>
    <w:uiPriority w:val="34"/>
    <w:locked/>
    <w:rsid w:val="00E76950"/>
    <w:rPr>
      <w:rFonts w:ascii="Calibri" w:eastAsia="Calibri" w:hAnsi="Calibri" w:cs="Times New Roman"/>
    </w:rPr>
  </w:style>
  <w:style w:type="paragraph" w:styleId="a4">
    <w:name w:val="List Paragraph"/>
    <w:aliases w:val="Citation List,List Paragraph (numbered (a)),본문(내용),List a),Akapit z listą BS,Numbered List Paragraph,WB List Paragraph,List_Paragraph,Bullet1,numbered para,List Paragraph1"/>
    <w:basedOn w:val="a"/>
    <w:link w:val="a3"/>
    <w:uiPriority w:val="34"/>
    <w:qFormat/>
    <w:rsid w:val="00E76950"/>
    <w:pPr>
      <w:ind w:left="720"/>
      <w:contextualSpacing/>
    </w:pPr>
    <w:rPr>
      <w:rFonts w:ascii="Calibri" w:hAnsi="Calibri"/>
      <w:sz w:val="22"/>
    </w:rPr>
  </w:style>
  <w:style w:type="table" w:styleId="a5">
    <w:name w:val="Table Grid"/>
    <w:basedOn w:val="a1"/>
    <w:uiPriority w:val="59"/>
    <w:rsid w:val="00E769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E7695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2024-12-10T13:01:00Z</dcterms:created>
  <dcterms:modified xsi:type="dcterms:W3CDTF">2024-12-10T13:02:00Z</dcterms:modified>
</cp:coreProperties>
</file>